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AF16" w14:textId="372DC838" w:rsidR="00846847" w:rsidRPr="004717E3" w:rsidRDefault="00B5676E" w:rsidP="00B5676E">
      <w:pPr>
        <w:pStyle w:val="Heading1"/>
      </w:pPr>
      <w:proofErr w:type="spellStart"/>
      <w:r w:rsidRPr="004717E3">
        <w:t>Speechly’s</w:t>
      </w:r>
      <w:proofErr w:type="spellEnd"/>
      <w:r w:rsidRPr="004717E3">
        <w:t xml:space="preserve"> Farm – </w:t>
      </w:r>
      <w:r w:rsidR="0015327F">
        <w:t xml:space="preserve">Financial </w:t>
      </w:r>
      <w:r w:rsidR="00C43762">
        <w:t>Additionality Justification Statement</w:t>
      </w:r>
    </w:p>
    <w:p w14:paraId="7F21A6EB" w14:textId="77777777" w:rsidR="00B5676E" w:rsidRPr="004717E3" w:rsidRDefault="00B5676E" w:rsidP="00B5676E"/>
    <w:p w14:paraId="077AC8F4" w14:textId="14F4147A" w:rsidR="0015327F" w:rsidRDefault="0015327F" w:rsidP="00D72D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summary of the financial additional for the </w:t>
      </w:r>
      <w:proofErr w:type="spellStart"/>
      <w:r>
        <w:rPr>
          <w:rFonts w:ascii="Calibri" w:hAnsi="Calibri" w:cs="Calibri"/>
        </w:rPr>
        <w:t>Speechly’s</w:t>
      </w:r>
      <w:proofErr w:type="spellEnd"/>
      <w:r>
        <w:rPr>
          <w:rFonts w:ascii="Calibri" w:hAnsi="Calibri" w:cs="Calibri"/>
        </w:rPr>
        <w:t xml:space="preserve"> Farm project is provided below:</w:t>
      </w:r>
    </w:p>
    <w:p w14:paraId="2315EFC3" w14:textId="77777777" w:rsidR="0015327F" w:rsidRDefault="0015327F" w:rsidP="00D72D6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01"/>
      </w:tblGrid>
      <w:tr w:rsidR="005E628A" w14:paraId="4CCA4191" w14:textId="77777777" w:rsidTr="00C77480">
        <w:tc>
          <w:tcPr>
            <w:tcW w:w="5240" w:type="dxa"/>
          </w:tcPr>
          <w:p w14:paraId="73607C1A" w14:textId="78ACD33F" w:rsidR="005E628A" w:rsidRDefault="005E628A" w:rsidP="00D72D6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785ED27" w14:textId="10288B8A" w:rsidR="005E628A" w:rsidRPr="005E628A" w:rsidRDefault="005E628A" w:rsidP="00D72D6C">
            <w:pPr>
              <w:rPr>
                <w:rFonts w:ascii="Calibri" w:hAnsi="Calibri" w:cs="Calibri"/>
                <w:b/>
                <w:bCs/>
              </w:rPr>
            </w:pPr>
            <w:r w:rsidRPr="005E628A">
              <w:rPr>
                <w:rFonts w:ascii="Calibri" w:hAnsi="Calibri" w:cs="Calibri"/>
                <w:b/>
                <w:bCs/>
              </w:rPr>
              <w:t>Project Costs</w:t>
            </w:r>
          </w:p>
        </w:tc>
      </w:tr>
      <w:tr w:rsidR="005E628A" w14:paraId="2F2B9EE1" w14:textId="77777777" w:rsidTr="00C77480">
        <w:tc>
          <w:tcPr>
            <w:tcW w:w="5240" w:type="dxa"/>
          </w:tcPr>
          <w:p w14:paraId="0642374A" w14:textId="3235155D" w:rsidR="005E628A" w:rsidRDefault="005E628A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Site Acquisition</w:t>
            </w:r>
          </w:p>
        </w:tc>
        <w:tc>
          <w:tcPr>
            <w:tcW w:w="1701" w:type="dxa"/>
          </w:tcPr>
          <w:p w14:paraId="354FBCAB" w14:textId="3D39D5A0" w:rsidR="005E628A" w:rsidRDefault="00A545CD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</w:t>
            </w:r>
            <w:r w:rsidR="00C62077">
              <w:rPr>
                <w:rFonts w:ascii="Calibri" w:hAnsi="Calibri" w:cs="Calibri"/>
              </w:rPr>
              <w:t>,439,925</w:t>
            </w:r>
          </w:p>
        </w:tc>
      </w:tr>
      <w:tr w:rsidR="005E628A" w14:paraId="7AA2429A" w14:textId="77777777" w:rsidTr="00C77480">
        <w:tc>
          <w:tcPr>
            <w:tcW w:w="5240" w:type="dxa"/>
          </w:tcPr>
          <w:p w14:paraId="377ADC01" w14:textId="4A0919EB" w:rsidR="005E628A" w:rsidRDefault="005E628A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Works</w:t>
            </w:r>
            <w:r w:rsidR="00FC2DF3">
              <w:rPr>
                <w:rFonts w:ascii="Calibri" w:hAnsi="Calibri" w:cs="Calibri"/>
              </w:rPr>
              <w:t xml:space="preserve"> &amp; project set up</w:t>
            </w:r>
            <w:r>
              <w:rPr>
                <w:rFonts w:ascii="Calibri" w:hAnsi="Calibri" w:cs="Calibri"/>
              </w:rPr>
              <w:t xml:space="preserve"> (years 0 – 5)</w:t>
            </w:r>
          </w:p>
        </w:tc>
        <w:tc>
          <w:tcPr>
            <w:tcW w:w="1701" w:type="dxa"/>
          </w:tcPr>
          <w:p w14:paraId="7F56EA07" w14:textId="58A9CEEA" w:rsidR="005E628A" w:rsidRDefault="00FC2DF3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£1,552,</w:t>
            </w:r>
            <w:r w:rsidR="00355DA4">
              <w:rPr>
                <w:rFonts w:ascii="Calibri" w:hAnsi="Calibri" w:cs="Calibri"/>
              </w:rPr>
              <w:t>537</w:t>
            </w:r>
          </w:p>
        </w:tc>
      </w:tr>
      <w:tr w:rsidR="005E628A" w14:paraId="00F0396D" w14:textId="77777777" w:rsidTr="00C77480">
        <w:tc>
          <w:tcPr>
            <w:tcW w:w="5240" w:type="dxa"/>
          </w:tcPr>
          <w:p w14:paraId="3DE21557" w14:textId="07EED11C" w:rsidR="005E628A" w:rsidRDefault="005E628A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Ongoing Maintenance and Management (years 5 – 50)</w:t>
            </w:r>
          </w:p>
        </w:tc>
        <w:tc>
          <w:tcPr>
            <w:tcW w:w="1701" w:type="dxa"/>
          </w:tcPr>
          <w:p w14:paraId="25598D23" w14:textId="312C74CF" w:rsidR="005E628A" w:rsidRDefault="009B4119" w:rsidP="00D72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£6,170,415</w:t>
            </w:r>
          </w:p>
        </w:tc>
      </w:tr>
      <w:tr w:rsidR="005E628A" w14:paraId="3E6EB1DB" w14:textId="77777777" w:rsidTr="00C77480">
        <w:tc>
          <w:tcPr>
            <w:tcW w:w="5240" w:type="dxa"/>
          </w:tcPr>
          <w:p w14:paraId="1AD7C472" w14:textId="0B833632" w:rsidR="005E628A" w:rsidRPr="005E628A" w:rsidRDefault="005E628A" w:rsidP="00D72D6C">
            <w:pPr>
              <w:rPr>
                <w:rFonts w:ascii="Calibri" w:hAnsi="Calibri" w:cs="Calibri"/>
                <w:b/>
                <w:bCs/>
              </w:rPr>
            </w:pPr>
            <w:r w:rsidRPr="005E628A">
              <w:rPr>
                <w:rFonts w:ascii="Calibri" w:hAnsi="Calibri" w:cs="Calibri"/>
                <w:b/>
                <w:bCs/>
              </w:rPr>
              <w:t>Total Project Costs</w:t>
            </w:r>
          </w:p>
        </w:tc>
        <w:tc>
          <w:tcPr>
            <w:tcW w:w="1701" w:type="dxa"/>
          </w:tcPr>
          <w:p w14:paraId="62980595" w14:textId="7AFE2950" w:rsidR="005E628A" w:rsidRPr="00A45798" w:rsidRDefault="009B4119" w:rsidP="00D72D6C">
            <w:pPr>
              <w:rPr>
                <w:rFonts w:ascii="Calibri" w:hAnsi="Calibri" w:cs="Calibri"/>
                <w:b/>
                <w:bCs/>
              </w:rPr>
            </w:pPr>
            <w:r w:rsidRPr="00A45798">
              <w:rPr>
                <w:rFonts w:ascii="Calibri" w:hAnsi="Calibri" w:cs="Calibri"/>
                <w:b/>
                <w:bCs/>
              </w:rPr>
              <w:t>£</w:t>
            </w:r>
            <w:r w:rsidR="00A45798" w:rsidRPr="00A45798">
              <w:rPr>
                <w:rFonts w:ascii="Calibri" w:hAnsi="Calibri" w:cs="Calibri"/>
                <w:b/>
                <w:bCs/>
              </w:rPr>
              <w:t>12,162,877</w:t>
            </w:r>
          </w:p>
        </w:tc>
      </w:tr>
    </w:tbl>
    <w:p w14:paraId="46039EAD" w14:textId="77777777" w:rsidR="0015327F" w:rsidRDefault="0015327F" w:rsidP="00D72D6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01"/>
      </w:tblGrid>
      <w:tr w:rsidR="00A45798" w14:paraId="0AA9E6FF" w14:textId="77777777" w:rsidTr="00C77480">
        <w:tc>
          <w:tcPr>
            <w:tcW w:w="5240" w:type="dxa"/>
          </w:tcPr>
          <w:p w14:paraId="39DA9DBD" w14:textId="77777777" w:rsidR="00A45798" w:rsidRDefault="00A45798" w:rsidP="00FC692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2E23221" w14:textId="1CC44934" w:rsidR="00A45798" w:rsidRPr="005E628A" w:rsidRDefault="00A45798" w:rsidP="00FC6923">
            <w:pPr>
              <w:rPr>
                <w:rFonts w:ascii="Calibri" w:hAnsi="Calibri" w:cs="Calibri"/>
                <w:b/>
                <w:bCs/>
              </w:rPr>
            </w:pPr>
            <w:r w:rsidRPr="005E628A">
              <w:rPr>
                <w:rFonts w:ascii="Calibri" w:hAnsi="Calibri" w:cs="Calibri"/>
                <w:b/>
                <w:bCs/>
              </w:rPr>
              <w:t xml:space="preserve">Project </w:t>
            </w:r>
            <w:r>
              <w:rPr>
                <w:rFonts w:ascii="Calibri" w:hAnsi="Calibri" w:cs="Calibri"/>
                <w:b/>
                <w:bCs/>
              </w:rPr>
              <w:t>Income</w:t>
            </w:r>
          </w:p>
        </w:tc>
      </w:tr>
      <w:tr w:rsidR="00A45798" w14:paraId="5442A098" w14:textId="77777777" w:rsidTr="00C77480">
        <w:tc>
          <w:tcPr>
            <w:tcW w:w="5240" w:type="dxa"/>
          </w:tcPr>
          <w:p w14:paraId="330F714C" w14:textId="64667DBE" w:rsidR="00A45798" w:rsidRDefault="00875A24" w:rsidP="00FC6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Wilder Carbon estimated income</w:t>
            </w:r>
          </w:p>
        </w:tc>
        <w:tc>
          <w:tcPr>
            <w:tcW w:w="1701" w:type="dxa"/>
          </w:tcPr>
          <w:p w14:paraId="727A2DF9" w14:textId="3E9A8C09" w:rsidR="00A45798" w:rsidRDefault="00A45798" w:rsidP="00FC6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  <w:r w:rsidR="00466438" w:rsidRPr="00466438">
              <w:rPr>
                <w:rFonts w:ascii="Calibri" w:hAnsi="Calibri" w:cs="Calibri"/>
              </w:rPr>
              <w:t>12,744,400</w:t>
            </w:r>
          </w:p>
        </w:tc>
      </w:tr>
      <w:tr w:rsidR="00A45798" w14:paraId="1FCC7F26" w14:textId="77777777" w:rsidTr="00C77480">
        <w:tc>
          <w:tcPr>
            <w:tcW w:w="5240" w:type="dxa"/>
          </w:tcPr>
          <w:p w14:paraId="1B17B9DE" w14:textId="614B1806" w:rsidR="00A45798" w:rsidRDefault="00875A24" w:rsidP="00FC6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Lottery Heritage Fund income</w:t>
            </w:r>
          </w:p>
        </w:tc>
        <w:tc>
          <w:tcPr>
            <w:tcW w:w="1701" w:type="dxa"/>
          </w:tcPr>
          <w:p w14:paraId="78423A89" w14:textId="1311BED3" w:rsidR="00A45798" w:rsidRDefault="00A45798" w:rsidP="00FC6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  <w:r w:rsidR="00466438">
              <w:rPr>
                <w:rFonts w:ascii="Calibri" w:hAnsi="Calibri" w:cs="Calibri"/>
              </w:rPr>
              <w:t>5,992,462</w:t>
            </w:r>
          </w:p>
        </w:tc>
      </w:tr>
      <w:tr w:rsidR="00A45798" w14:paraId="5617E99B" w14:textId="77777777" w:rsidTr="00C77480">
        <w:tc>
          <w:tcPr>
            <w:tcW w:w="5240" w:type="dxa"/>
          </w:tcPr>
          <w:p w14:paraId="3A506B17" w14:textId="0BBBEA00" w:rsidR="00A45798" w:rsidRPr="005E628A" w:rsidRDefault="00A45798" w:rsidP="00FC6923">
            <w:pPr>
              <w:rPr>
                <w:rFonts w:ascii="Calibri" w:hAnsi="Calibri" w:cs="Calibri"/>
                <w:b/>
                <w:bCs/>
              </w:rPr>
            </w:pPr>
            <w:r w:rsidRPr="005E628A">
              <w:rPr>
                <w:rFonts w:ascii="Calibri" w:hAnsi="Calibri" w:cs="Calibri"/>
                <w:b/>
                <w:bCs/>
              </w:rPr>
              <w:t xml:space="preserve">Total Project </w:t>
            </w:r>
            <w:r w:rsidR="00DC6594">
              <w:rPr>
                <w:rFonts w:ascii="Calibri" w:hAnsi="Calibri" w:cs="Calibri"/>
                <w:b/>
                <w:bCs/>
              </w:rPr>
              <w:t>Income</w:t>
            </w:r>
          </w:p>
        </w:tc>
        <w:tc>
          <w:tcPr>
            <w:tcW w:w="1701" w:type="dxa"/>
          </w:tcPr>
          <w:p w14:paraId="3A291BAF" w14:textId="68DDB808" w:rsidR="00A45798" w:rsidRPr="00A45798" w:rsidRDefault="00A45798" w:rsidP="00FC6923">
            <w:pPr>
              <w:rPr>
                <w:rFonts w:ascii="Calibri" w:hAnsi="Calibri" w:cs="Calibri"/>
                <w:b/>
                <w:bCs/>
              </w:rPr>
            </w:pPr>
            <w:r w:rsidRPr="00A45798">
              <w:rPr>
                <w:rFonts w:ascii="Calibri" w:hAnsi="Calibri" w:cs="Calibri"/>
                <w:b/>
                <w:bCs/>
              </w:rPr>
              <w:t>£</w:t>
            </w:r>
            <w:r w:rsidR="00DC6594">
              <w:rPr>
                <w:rFonts w:ascii="Calibri" w:hAnsi="Calibri" w:cs="Calibri"/>
                <w:b/>
                <w:bCs/>
              </w:rPr>
              <w:t>18,736,862</w:t>
            </w:r>
          </w:p>
        </w:tc>
      </w:tr>
    </w:tbl>
    <w:p w14:paraId="5F17469B" w14:textId="77777777" w:rsidR="00A45798" w:rsidRDefault="00A45798" w:rsidP="00D72D6C">
      <w:pPr>
        <w:rPr>
          <w:rFonts w:ascii="Calibri" w:hAnsi="Calibri" w:cs="Calibri"/>
        </w:rPr>
      </w:pPr>
    </w:p>
    <w:p w14:paraId="471B6110" w14:textId="668B4572" w:rsidR="00A26900" w:rsidRDefault="00B5676E" w:rsidP="00D72D6C">
      <w:pPr>
        <w:rPr>
          <w:rFonts w:ascii="Calibri" w:hAnsi="Calibri" w:cs="Calibri"/>
        </w:rPr>
      </w:pPr>
      <w:r w:rsidRPr="004717E3">
        <w:rPr>
          <w:rFonts w:ascii="Calibri" w:hAnsi="Calibri" w:cs="Calibri"/>
        </w:rPr>
        <w:t xml:space="preserve">The </w:t>
      </w:r>
      <w:proofErr w:type="spellStart"/>
      <w:r w:rsidRPr="004717E3">
        <w:rPr>
          <w:rFonts w:ascii="Calibri" w:hAnsi="Calibri" w:cs="Calibri"/>
        </w:rPr>
        <w:t>Speechly’s</w:t>
      </w:r>
      <w:proofErr w:type="spellEnd"/>
      <w:r w:rsidRPr="004717E3">
        <w:rPr>
          <w:rFonts w:ascii="Calibri" w:hAnsi="Calibri" w:cs="Calibri"/>
        </w:rPr>
        <w:t xml:space="preserve"> Farm Wilder Carbon project</w:t>
      </w:r>
      <w:r w:rsidR="00377746">
        <w:rPr>
          <w:rFonts w:ascii="Calibri" w:hAnsi="Calibri" w:cs="Calibri"/>
        </w:rPr>
        <w:t xml:space="preserve"> is in receipt of a </w:t>
      </w:r>
      <w:r w:rsidR="00AE1630">
        <w:rPr>
          <w:rFonts w:ascii="Calibri" w:hAnsi="Calibri" w:cs="Calibri"/>
        </w:rPr>
        <w:t>National Lottery Heritage Fund grant, as well as potential future carbon income through Wilder Carbon.</w:t>
      </w:r>
      <w:r w:rsidRPr="004717E3">
        <w:rPr>
          <w:rFonts w:ascii="Calibri" w:hAnsi="Calibri" w:cs="Calibri"/>
        </w:rPr>
        <w:t xml:space="preserve"> </w:t>
      </w:r>
      <w:r w:rsidR="00AE1630">
        <w:rPr>
          <w:rFonts w:ascii="Calibri" w:hAnsi="Calibri" w:cs="Calibri"/>
        </w:rPr>
        <w:t xml:space="preserve">The project </w:t>
      </w:r>
      <w:r w:rsidRPr="004717E3">
        <w:rPr>
          <w:rFonts w:ascii="Calibri" w:hAnsi="Calibri" w:cs="Calibri"/>
        </w:rPr>
        <w:t xml:space="preserve">is </w:t>
      </w:r>
      <w:r w:rsidR="00D72D6C">
        <w:rPr>
          <w:rFonts w:ascii="Calibri" w:hAnsi="Calibri" w:cs="Calibri"/>
        </w:rPr>
        <w:t xml:space="preserve">deemed to meet </w:t>
      </w:r>
      <w:r w:rsidR="0015327F">
        <w:rPr>
          <w:rFonts w:ascii="Calibri" w:hAnsi="Calibri" w:cs="Calibri"/>
        </w:rPr>
        <w:t xml:space="preserve">financial </w:t>
      </w:r>
      <w:r w:rsidR="00D72D6C">
        <w:rPr>
          <w:rFonts w:ascii="Calibri" w:hAnsi="Calibri" w:cs="Calibri"/>
        </w:rPr>
        <w:t>additionality criteria in the following ways:</w:t>
      </w:r>
    </w:p>
    <w:p w14:paraId="6A00D8E9" w14:textId="5E000362" w:rsidR="00D72D6C" w:rsidRPr="006E3EC1" w:rsidRDefault="00AE1630" w:rsidP="00F552F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National Lottery Heritage Fund grant</w:t>
      </w:r>
      <w:r w:rsidR="007A0F21">
        <w:rPr>
          <w:rFonts w:ascii="Calibri" w:hAnsi="Calibri" w:cs="Calibri"/>
        </w:rPr>
        <w:t xml:space="preserve"> was required in order to purchase the site (at a cost of £4.4m, which obviously was required before the project was registered or validated through Wilder Carbon and so carbon finance could not be used for this)</w:t>
      </w:r>
      <w:r w:rsidR="00C42C8F">
        <w:rPr>
          <w:rFonts w:ascii="Calibri" w:hAnsi="Calibri" w:cs="Calibri"/>
        </w:rPr>
        <w:t xml:space="preserve">, as well as for up front initial capital works and project set up costs in the first five years. </w:t>
      </w:r>
      <w:r w:rsidR="00A82A79">
        <w:rPr>
          <w:rFonts w:ascii="Calibri" w:hAnsi="Calibri" w:cs="Calibri"/>
        </w:rPr>
        <w:t>Thus by year 5 this finance has already been spent and cannot be used for the ongoing management, monitoring and maintenance of the project over the 50 year timescale</w:t>
      </w:r>
      <w:r w:rsidR="00C85774">
        <w:rPr>
          <w:rFonts w:ascii="Calibri" w:hAnsi="Calibri" w:cs="Calibri"/>
        </w:rPr>
        <w:t xml:space="preserve">. Given this cashflow timescale, both the </w:t>
      </w:r>
      <w:r w:rsidR="00C85774">
        <w:rPr>
          <w:rFonts w:ascii="Calibri" w:hAnsi="Calibri" w:cs="Calibri"/>
        </w:rPr>
        <w:t>National Lottery Heritage Fund grant</w:t>
      </w:r>
      <w:r w:rsidR="00C85774">
        <w:rPr>
          <w:rFonts w:ascii="Calibri" w:hAnsi="Calibri" w:cs="Calibri"/>
        </w:rPr>
        <w:t xml:space="preserve"> and the Wilder Carbon income are required, in combination, to run the project.</w:t>
      </w:r>
    </w:p>
    <w:p w14:paraId="52DA9509" w14:textId="003C12E4" w:rsidR="006E3EC1" w:rsidRPr="00466D53" w:rsidRDefault="00C14B4B" w:rsidP="00F552F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Although the </w:t>
      </w:r>
      <w:proofErr w:type="spellStart"/>
      <w:r>
        <w:rPr>
          <w:rFonts w:ascii="Calibri" w:hAnsi="Calibri" w:cs="Calibri"/>
        </w:rPr>
        <w:t>Speechly’s</w:t>
      </w:r>
      <w:proofErr w:type="spellEnd"/>
      <w:r>
        <w:rPr>
          <w:rFonts w:ascii="Calibri" w:hAnsi="Calibri" w:cs="Calibri"/>
        </w:rPr>
        <w:t xml:space="preserve"> Farm Wilder Carbon project and the associated legal agreements are over a 50 year timescale, in reality the Wildlife Trust for Bedfordshire, Cambridgeshire and Northamptonshire </w:t>
      </w:r>
      <w:r w:rsidR="003E614D">
        <w:rPr>
          <w:rFonts w:ascii="Calibri" w:hAnsi="Calibri" w:cs="Calibri"/>
        </w:rPr>
        <w:t xml:space="preserve">have acquired the site with the express intention of owning and managing it in perpetuity, and so they require financial sustainability for the site over a period beyond 50 years. Thus income that is </w:t>
      </w:r>
      <w:r w:rsidR="00DE35F6">
        <w:rPr>
          <w:rFonts w:ascii="Calibri" w:hAnsi="Calibri" w:cs="Calibri"/>
        </w:rPr>
        <w:t>above the projected project costs</w:t>
      </w:r>
      <w:r w:rsidR="008D0E1F">
        <w:rPr>
          <w:rFonts w:ascii="Calibri" w:hAnsi="Calibri" w:cs="Calibri"/>
        </w:rPr>
        <w:t xml:space="preserve"> over 50 years goes to supporting this. The Wilder Carbon Standard for Nature and Climate states</w:t>
      </w:r>
      <w:r w:rsidR="00624787">
        <w:rPr>
          <w:rFonts w:ascii="Calibri" w:hAnsi="Calibri" w:cs="Calibri"/>
        </w:rPr>
        <w:t xml:space="preserve"> that, for permanence, the intention is to provide this financial sustainability beyond 50 years and towards 99 years</w:t>
      </w:r>
      <w:r w:rsidR="00AC20E3">
        <w:rPr>
          <w:rFonts w:ascii="Calibri" w:hAnsi="Calibri" w:cs="Calibri"/>
        </w:rPr>
        <w:t xml:space="preserve"> for in perpetuity site and project maintenance, and so finances need to be considered for organisational operability </w:t>
      </w:r>
      <w:r w:rsidR="00466D53">
        <w:rPr>
          <w:rFonts w:ascii="Calibri" w:hAnsi="Calibri" w:cs="Calibri"/>
        </w:rPr>
        <w:t>beyond the 50 year budget for the project.</w:t>
      </w:r>
    </w:p>
    <w:p w14:paraId="316A3DCB" w14:textId="0B60EEA6" w:rsidR="00EC534B" w:rsidRPr="00C77480" w:rsidRDefault="00466D53" w:rsidP="00B5676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potential Wilder Carbon income is just that; potential </w:t>
      </w:r>
      <w:r w:rsidR="00E87075">
        <w:rPr>
          <w:rFonts w:ascii="Calibri" w:hAnsi="Calibri" w:cs="Calibri"/>
        </w:rPr>
        <w:t>income.</w:t>
      </w:r>
      <w:r w:rsidR="00BB5E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Market risks and uncertainties mean that </w:t>
      </w:r>
      <w:r w:rsidR="00BB5E12">
        <w:rPr>
          <w:rFonts w:ascii="Calibri" w:hAnsi="Calibri" w:cs="Calibri"/>
        </w:rPr>
        <w:t xml:space="preserve">obtaining that full income may not be achievable, and so </w:t>
      </w:r>
      <w:r w:rsidR="00E6212D">
        <w:rPr>
          <w:rFonts w:ascii="Calibri" w:hAnsi="Calibri" w:cs="Calibri"/>
        </w:rPr>
        <w:t xml:space="preserve">a greater level of </w:t>
      </w:r>
      <w:r w:rsidR="00C77480">
        <w:rPr>
          <w:rFonts w:ascii="Calibri" w:hAnsi="Calibri" w:cs="Calibri"/>
        </w:rPr>
        <w:t xml:space="preserve">potential </w:t>
      </w:r>
      <w:r w:rsidR="00E6212D">
        <w:rPr>
          <w:rFonts w:ascii="Calibri" w:hAnsi="Calibri" w:cs="Calibri"/>
        </w:rPr>
        <w:t>income, derived through conservative estimations and using the mechanisms in place within the Wilder Carbon Standard</w:t>
      </w:r>
      <w:r w:rsidR="00C77480">
        <w:rPr>
          <w:rFonts w:ascii="Calibri" w:hAnsi="Calibri" w:cs="Calibri"/>
        </w:rPr>
        <w:t>, which is required to run the project, should be facilitated.</w:t>
      </w:r>
    </w:p>
    <w:sectPr w:rsidR="00EC534B" w:rsidRPr="00C77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C4D17" w14:textId="77777777" w:rsidR="00ED01DC" w:rsidRDefault="00ED01DC" w:rsidP="00AF2745">
      <w:pPr>
        <w:spacing w:after="0" w:line="240" w:lineRule="auto"/>
      </w:pPr>
      <w:r>
        <w:separator/>
      </w:r>
    </w:p>
  </w:endnote>
  <w:endnote w:type="continuationSeparator" w:id="0">
    <w:p w14:paraId="6377DF65" w14:textId="77777777" w:rsidR="00ED01DC" w:rsidRDefault="00ED01DC" w:rsidP="00AF2745">
      <w:pPr>
        <w:spacing w:after="0" w:line="240" w:lineRule="auto"/>
      </w:pPr>
      <w:r>
        <w:continuationSeparator/>
      </w:r>
    </w:p>
  </w:endnote>
  <w:endnote w:type="continuationNotice" w:id="1">
    <w:p w14:paraId="19182C2E" w14:textId="77777777" w:rsidR="00ED01DC" w:rsidRDefault="00ED0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DD36" w14:textId="77777777" w:rsidR="00ED01DC" w:rsidRDefault="00ED01DC" w:rsidP="00AF2745">
      <w:pPr>
        <w:spacing w:after="0" w:line="240" w:lineRule="auto"/>
      </w:pPr>
      <w:r>
        <w:separator/>
      </w:r>
    </w:p>
  </w:footnote>
  <w:footnote w:type="continuationSeparator" w:id="0">
    <w:p w14:paraId="60BF4F37" w14:textId="77777777" w:rsidR="00ED01DC" w:rsidRDefault="00ED01DC" w:rsidP="00AF2745">
      <w:pPr>
        <w:spacing w:after="0" w:line="240" w:lineRule="auto"/>
      </w:pPr>
      <w:r>
        <w:continuationSeparator/>
      </w:r>
    </w:p>
  </w:footnote>
  <w:footnote w:type="continuationNotice" w:id="1">
    <w:p w14:paraId="3A2ED049" w14:textId="77777777" w:rsidR="00ED01DC" w:rsidRDefault="00ED01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285"/>
    <w:multiLevelType w:val="hybridMultilevel"/>
    <w:tmpl w:val="E25A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27235"/>
    <w:multiLevelType w:val="hybridMultilevel"/>
    <w:tmpl w:val="3C78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20321">
    <w:abstractNumId w:val="0"/>
  </w:num>
  <w:num w:numId="2" w16cid:durableId="193149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6E"/>
    <w:rsid w:val="0004219C"/>
    <w:rsid w:val="000C564A"/>
    <w:rsid w:val="0012563F"/>
    <w:rsid w:val="0015327F"/>
    <w:rsid w:val="001B24B1"/>
    <w:rsid w:val="001D667B"/>
    <w:rsid w:val="002A7470"/>
    <w:rsid w:val="002F3F16"/>
    <w:rsid w:val="00315482"/>
    <w:rsid w:val="00355DA4"/>
    <w:rsid w:val="00377746"/>
    <w:rsid w:val="003B1598"/>
    <w:rsid w:val="003E614D"/>
    <w:rsid w:val="00466438"/>
    <w:rsid w:val="00466D53"/>
    <w:rsid w:val="004717E3"/>
    <w:rsid w:val="00592BA8"/>
    <w:rsid w:val="005E628A"/>
    <w:rsid w:val="00624787"/>
    <w:rsid w:val="0066044A"/>
    <w:rsid w:val="006624C2"/>
    <w:rsid w:val="006932B9"/>
    <w:rsid w:val="006E3EC1"/>
    <w:rsid w:val="00704AE9"/>
    <w:rsid w:val="00733E0D"/>
    <w:rsid w:val="007A0F21"/>
    <w:rsid w:val="00846847"/>
    <w:rsid w:val="00875A24"/>
    <w:rsid w:val="008D0E1F"/>
    <w:rsid w:val="009B4119"/>
    <w:rsid w:val="00A26900"/>
    <w:rsid w:val="00A45798"/>
    <w:rsid w:val="00A545CD"/>
    <w:rsid w:val="00A82A79"/>
    <w:rsid w:val="00AC20E3"/>
    <w:rsid w:val="00AE1630"/>
    <w:rsid w:val="00AF2745"/>
    <w:rsid w:val="00B52A4A"/>
    <w:rsid w:val="00B5676E"/>
    <w:rsid w:val="00BB5E12"/>
    <w:rsid w:val="00BD27B8"/>
    <w:rsid w:val="00BF7C53"/>
    <w:rsid w:val="00C14B4B"/>
    <w:rsid w:val="00C42C8F"/>
    <w:rsid w:val="00C43762"/>
    <w:rsid w:val="00C62077"/>
    <w:rsid w:val="00C77480"/>
    <w:rsid w:val="00C85774"/>
    <w:rsid w:val="00D72D6C"/>
    <w:rsid w:val="00DC6594"/>
    <w:rsid w:val="00DE35F6"/>
    <w:rsid w:val="00DF64B0"/>
    <w:rsid w:val="00DF7133"/>
    <w:rsid w:val="00E52B01"/>
    <w:rsid w:val="00E6212D"/>
    <w:rsid w:val="00E87075"/>
    <w:rsid w:val="00EA4BCF"/>
    <w:rsid w:val="00EB41CC"/>
    <w:rsid w:val="00EC534B"/>
    <w:rsid w:val="00ED01DC"/>
    <w:rsid w:val="00F552FF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13D5"/>
  <w15:chartTrackingRefBased/>
  <w15:docId w15:val="{A173CAF4-9E95-4565-970A-4BE7BB0F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76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7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7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7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4B"/>
  </w:style>
  <w:style w:type="paragraph" w:styleId="Footer">
    <w:name w:val="footer"/>
    <w:basedOn w:val="Normal"/>
    <w:link w:val="FooterChar"/>
    <w:uiPriority w:val="99"/>
    <w:unhideWhenUsed/>
    <w:rsid w:val="00EC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4B"/>
  </w:style>
  <w:style w:type="table" w:styleId="TableGrid">
    <w:name w:val="Table Grid"/>
    <w:basedOn w:val="TableNormal"/>
    <w:uiPriority w:val="39"/>
    <w:rsid w:val="00EB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9884854-ea88-4165-8711-a548d3bc8351" xsi:nil="true"/>
    <_ip_UnifiedCompliancePolicyProperties xmlns="http://schemas.microsoft.com/sharepoint/v3" xsi:nil="true"/>
    <lcf76f155ced4ddcb4097134ff3c332f xmlns="f4be313a-b9ad-4a1a-bf47-dc85d58bed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E82FE185BFE488FCA12EBB8490E9F" ma:contentTypeVersion="24" ma:contentTypeDescription="Create a new document." ma:contentTypeScope="" ma:versionID="3408d9e3b648303b389fe0cdadf25936">
  <xsd:schema xmlns:xsd="http://www.w3.org/2001/XMLSchema" xmlns:xs="http://www.w3.org/2001/XMLSchema" xmlns:p="http://schemas.microsoft.com/office/2006/metadata/properties" xmlns:ns1="http://schemas.microsoft.com/sharepoint/v3" xmlns:ns2="f4be313a-b9ad-4a1a-bf47-dc85d58bedd5" xmlns:ns3="b9884854-ea88-4165-8711-a548d3bc8351" targetNamespace="http://schemas.microsoft.com/office/2006/metadata/properties" ma:root="true" ma:fieldsID="b9b13ef1f7cea041a3becdee7cf619d2" ns1:_="" ns2:_="" ns3:_="">
    <xsd:import namespace="http://schemas.microsoft.com/sharepoint/v3"/>
    <xsd:import namespace="f4be313a-b9ad-4a1a-bf47-dc85d58bedd5"/>
    <xsd:import namespace="b9884854-ea88-4165-8711-a548d3bc8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313a-b9ad-4a1a-bf47-dc85d58be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4854-ea88-4165-8711-a548d3bc8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003a77-53d6-444b-998d-84b6b529aade}" ma:internalName="TaxCatchAll" ma:showField="CatchAllData" ma:web="b9884854-ea88-4165-8711-a548d3bc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2A3A2-038B-4F6D-B63D-ACE20959AE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884854-ea88-4165-8711-a548d3bc8351"/>
    <ds:schemaRef ds:uri="f4be313a-b9ad-4a1a-bf47-dc85d58bedd5"/>
  </ds:schemaRefs>
</ds:datastoreItem>
</file>

<file path=customXml/itemProps2.xml><?xml version="1.0" encoding="utf-8"?>
<ds:datastoreItem xmlns:ds="http://schemas.openxmlformats.org/officeDocument/2006/customXml" ds:itemID="{A99D21EF-0BE8-46DF-8864-1CF8060CD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011D4-7B26-4708-80D8-7E3218A77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be313a-b9ad-4a1a-bf47-dc85d58bedd5"/>
    <ds:schemaRef ds:uri="b9884854-ea88-4165-8711-a548d3bc8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68EA9-BD6D-4018-8F5F-F2E631F23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37</cp:revision>
  <dcterms:created xsi:type="dcterms:W3CDTF">2024-08-22T13:54:00Z</dcterms:created>
  <dcterms:modified xsi:type="dcterms:W3CDTF">2024-08-23T11:46:00Z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0x0101006E4E82FE185BFE488FCA12EBB8490E9F</vt:lpwstr>
  </property>
  <property fmtid="{D5CDD505-2E9C-101B-9397-08002B2CF9AE}" pid="3" name="MediaServiceImageTags">
    <vt:lpwstr/>
  </property>
</Properties>
</file>